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7D7" w:rsidRPr="004B47D7" w:rsidRDefault="004B47D7" w:rsidP="004B4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47D7"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:rsidR="00483844" w:rsidRPr="004B47D7" w:rsidRDefault="00483844" w:rsidP="004B4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47D7">
        <w:rPr>
          <w:rFonts w:ascii="Times New Roman" w:hAnsi="Times New Roman"/>
          <w:b/>
          <w:sz w:val="28"/>
          <w:szCs w:val="28"/>
        </w:rPr>
        <w:t>к проекту решения Думы городского округа Тольятти</w:t>
      </w:r>
    </w:p>
    <w:p w:rsidR="004B47D7" w:rsidRPr="00AA7B63" w:rsidRDefault="00561357" w:rsidP="00AA7B63">
      <w:pPr>
        <w:spacing w:after="0" w:line="240" w:lineRule="auto"/>
        <w:ind w:right="14"/>
        <w:contextualSpacing/>
        <w:jc w:val="center"/>
        <w:rPr>
          <w:b/>
          <w:sz w:val="28"/>
          <w:szCs w:val="28"/>
        </w:rPr>
      </w:pPr>
      <w:r w:rsidRPr="00AA7B63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«О Порядке </w:t>
      </w:r>
      <w:r w:rsidR="00AA7B63" w:rsidRPr="00AA7B63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дополнительного использования средств бюджета городского округа Тольятти для осуществления переданных отдельных государственных полномочий </w:t>
      </w:r>
      <w:r w:rsidR="00C713F8">
        <w:rPr>
          <w:rFonts w:ascii="Times New Roman" w:hAnsi="Times New Roman" w:cs="Times New Roman"/>
          <w:b/>
          <w:bCs/>
          <w:spacing w:val="-2"/>
          <w:sz w:val="28"/>
          <w:szCs w:val="28"/>
        </w:rPr>
        <w:t>в сфере охраны труда в городском</w:t>
      </w:r>
      <w:r w:rsidR="00AA7B63" w:rsidRPr="00AA7B63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округ</w:t>
      </w:r>
      <w:r w:rsidR="00C713F8">
        <w:rPr>
          <w:rFonts w:ascii="Times New Roman" w:hAnsi="Times New Roman" w:cs="Times New Roman"/>
          <w:b/>
          <w:bCs/>
          <w:spacing w:val="-2"/>
          <w:sz w:val="28"/>
          <w:szCs w:val="28"/>
        </w:rPr>
        <w:t>е</w:t>
      </w:r>
      <w:r w:rsidR="00AA7B63" w:rsidRPr="00AA7B63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Тольятти</w:t>
      </w:r>
      <w:r w:rsidR="00322E5C">
        <w:rPr>
          <w:rFonts w:ascii="Times New Roman" w:hAnsi="Times New Roman" w:cs="Times New Roman"/>
          <w:b/>
          <w:bCs/>
          <w:spacing w:val="-2"/>
          <w:sz w:val="28"/>
          <w:szCs w:val="28"/>
        </w:rPr>
        <w:t>»</w:t>
      </w:r>
    </w:p>
    <w:p w:rsidR="00483844" w:rsidRPr="00AF2F38" w:rsidRDefault="00483844" w:rsidP="00D429AE">
      <w:pPr>
        <w:spacing w:line="240" w:lineRule="auto"/>
        <w:contextualSpacing/>
        <w:rPr>
          <w:rFonts w:ascii="Times New Roman" w:hAnsi="Times New Roman"/>
          <w:sz w:val="18"/>
          <w:szCs w:val="18"/>
        </w:rPr>
      </w:pPr>
    </w:p>
    <w:p w:rsidR="009F52FF" w:rsidRDefault="009F52FF" w:rsidP="00F360E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54FD" w:rsidRPr="00C713F8" w:rsidRDefault="002D54FD" w:rsidP="00F360E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13F8">
        <w:rPr>
          <w:rFonts w:ascii="Times New Roman" w:hAnsi="Times New Roman"/>
          <w:sz w:val="28"/>
          <w:szCs w:val="28"/>
        </w:rPr>
        <w:t xml:space="preserve">В соответствии с п.5 статьи 19 Федерального закона от 06.10.2003 </w:t>
      </w:r>
      <w:r w:rsidR="009246CE">
        <w:rPr>
          <w:rFonts w:ascii="Times New Roman" w:hAnsi="Times New Roman"/>
          <w:sz w:val="28"/>
          <w:szCs w:val="28"/>
        </w:rPr>
        <w:t xml:space="preserve">               </w:t>
      </w:r>
      <w:r w:rsidRPr="00C713F8">
        <w:rPr>
          <w:rFonts w:ascii="Times New Roman" w:hAnsi="Times New Roman"/>
          <w:sz w:val="28"/>
          <w:szCs w:val="28"/>
        </w:rPr>
        <w:t>№ 131-</w:t>
      </w:r>
      <w:r w:rsidR="009246CE">
        <w:rPr>
          <w:rFonts w:ascii="Times New Roman" w:hAnsi="Times New Roman"/>
          <w:sz w:val="28"/>
          <w:szCs w:val="28"/>
        </w:rPr>
        <w:t>Ф</w:t>
      </w:r>
      <w:r w:rsidR="00CB4860">
        <w:rPr>
          <w:rFonts w:ascii="Times New Roman" w:hAnsi="Times New Roman"/>
          <w:sz w:val="28"/>
          <w:szCs w:val="28"/>
        </w:rPr>
        <w:t>З «Об общих принципах организации местного самоуправления в Российской Федерации»,</w:t>
      </w:r>
      <w:r w:rsidRPr="00C713F8">
        <w:rPr>
          <w:rFonts w:ascii="Times New Roman" w:hAnsi="Times New Roman"/>
          <w:sz w:val="28"/>
          <w:szCs w:val="28"/>
        </w:rPr>
        <w:t xml:space="preserve"> п.7 ст.9 Устава городского округа Тольятти</w:t>
      </w:r>
      <w:r w:rsidR="009F52FF" w:rsidRPr="00C713F8">
        <w:rPr>
          <w:rFonts w:ascii="Times New Roman" w:hAnsi="Times New Roman"/>
          <w:sz w:val="28"/>
          <w:szCs w:val="28"/>
        </w:rPr>
        <w:t>,</w:t>
      </w:r>
      <w:r w:rsidRPr="00C713F8">
        <w:rPr>
          <w:rFonts w:ascii="Times New Roman" w:hAnsi="Times New Roman"/>
          <w:sz w:val="28"/>
          <w:szCs w:val="28"/>
        </w:rPr>
        <w:t xml:space="preserve"> органы местного самоуправления городского округа в пределах своих полномочий имеют право устанавливать случаи и порядок дополнительного использования собственных материальных ресурсов и финансовых средств для осуществления переданных им отдельных государственных полномочий (в</w:t>
      </w:r>
      <w:proofErr w:type="gramEnd"/>
      <w:r w:rsidRPr="00C713F8">
        <w:rPr>
          <w:rFonts w:ascii="Times New Roman" w:hAnsi="Times New Roman"/>
          <w:sz w:val="28"/>
          <w:szCs w:val="28"/>
        </w:rPr>
        <w:t xml:space="preserve"> том числе на техническое, информационное и технологическое совершенствование процесса).</w:t>
      </w:r>
    </w:p>
    <w:p w:rsidR="002D54FD" w:rsidRPr="00C713F8" w:rsidRDefault="002D54FD" w:rsidP="00F360E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713F8">
        <w:rPr>
          <w:rFonts w:ascii="Times New Roman" w:hAnsi="Times New Roman"/>
          <w:sz w:val="28"/>
          <w:szCs w:val="28"/>
        </w:rPr>
        <w:t>В соответствии с п.10 ст. 57 Устава городского округа Тольятти данное полномочие закреплено за Думой городского округа.</w:t>
      </w:r>
    </w:p>
    <w:p w:rsidR="00540382" w:rsidRPr="00747CE1" w:rsidRDefault="00540382" w:rsidP="0054038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7CE1">
        <w:rPr>
          <w:rFonts w:ascii="Times New Roman" w:hAnsi="Times New Roman"/>
          <w:sz w:val="28"/>
          <w:szCs w:val="28"/>
        </w:rPr>
        <w:t>В соответствии с п.2 постановления</w:t>
      </w:r>
      <w:r w:rsidR="00AA7B63" w:rsidRPr="00747CE1">
        <w:rPr>
          <w:rFonts w:ascii="Times New Roman" w:hAnsi="Times New Roman"/>
          <w:sz w:val="28"/>
          <w:szCs w:val="28"/>
        </w:rPr>
        <w:t xml:space="preserve"> </w:t>
      </w:r>
      <w:r w:rsidRPr="00747CE1">
        <w:rPr>
          <w:rFonts w:ascii="Times New Roman" w:hAnsi="Times New Roman"/>
          <w:sz w:val="28"/>
          <w:szCs w:val="28"/>
        </w:rPr>
        <w:t>мэра городского округа То</w:t>
      </w:r>
      <w:r w:rsidR="00CB4860">
        <w:rPr>
          <w:rFonts w:ascii="Times New Roman" w:hAnsi="Times New Roman"/>
          <w:sz w:val="28"/>
          <w:szCs w:val="28"/>
        </w:rPr>
        <w:t>льятти от 10.06.2008 № 1320-1/</w:t>
      </w:r>
      <w:proofErr w:type="gramStart"/>
      <w:r w:rsidR="00CB4860">
        <w:rPr>
          <w:rFonts w:ascii="Times New Roman" w:hAnsi="Times New Roman"/>
          <w:sz w:val="28"/>
          <w:szCs w:val="28"/>
        </w:rPr>
        <w:t>п</w:t>
      </w:r>
      <w:proofErr w:type="gramEnd"/>
      <w:r w:rsidR="00CB4860">
        <w:rPr>
          <w:rFonts w:ascii="Times New Roman" w:hAnsi="Times New Roman"/>
          <w:sz w:val="28"/>
          <w:szCs w:val="28"/>
        </w:rPr>
        <w:t xml:space="preserve"> </w:t>
      </w:r>
      <w:r w:rsidR="001552F8">
        <w:rPr>
          <w:rFonts w:ascii="Times New Roman" w:hAnsi="Times New Roman"/>
          <w:sz w:val="28"/>
          <w:szCs w:val="28"/>
        </w:rPr>
        <w:t>«</w:t>
      </w:r>
      <w:r w:rsidRPr="00747CE1">
        <w:rPr>
          <w:rFonts w:ascii="Times New Roman" w:hAnsi="Times New Roman"/>
          <w:sz w:val="28"/>
          <w:szCs w:val="28"/>
        </w:rPr>
        <w:t>Об осуществлении переданных отдельных государственных полномочий</w:t>
      </w:r>
      <w:r w:rsidR="001552F8">
        <w:rPr>
          <w:rFonts w:ascii="Times New Roman" w:hAnsi="Times New Roman"/>
          <w:sz w:val="28"/>
          <w:szCs w:val="28"/>
        </w:rPr>
        <w:t>»</w:t>
      </w:r>
      <w:r w:rsidR="00F840A6" w:rsidRPr="00747CE1">
        <w:rPr>
          <w:rFonts w:ascii="Times New Roman" w:hAnsi="Times New Roman"/>
          <w:sz w:val="28"/>
          <w:szCs w:val="28"/>
        </w:rPr>
        <w:t xml:space="preserve"> </w:t>
      </w:r>
      <w:r w:rsidRPr="00747CE1">
        <w:rPr>
          <w:rFonts w:ascii="Times New Roman" w:hAnsi="Times New Roman" w:cs="Times New Roman"/>
          <w:sz w:val="28"/>
          <w:szCs w:val="28"/>
        </w:rPr>
        <w:t xml:space="preserve">расходные обязательства городского округа </w:t>
      </w:r>
      <w:proofErr w:type="gramStart"/>
      <w:r w:rsidRPr="00747CE1">
        <w:rPr>
          <w:rFonts w:ascii="Times New Roman" w:hAnsi="Times New Roman" w:cs="Times New Roman"/>
          <w:sz w:val="28"/>
          <w:szCs w:val="28"/>
        </w:rPr>
        <w:t>исполняются в пределах предоставляемых субвенций из соответствующих бюджетов, в случае реализации органами местного самоуправления городского округа права на дополнительное использование собственных материальных ресурсов в пределах собственных материальных ресурсов, предусмотренных решением Думы городского округа, устанавливающим случаи и порядок такого дополнительного использования или собственных финансовых средств в пределах, предусмотренных в бюджете городского округа на данные цели.</w:t>
      </w:r>
      <w:proofErr w:type="gramEnd"/>
    </w:p>
    <w:p w:rsidR="00502AD3" w:rsidRDefault="00502AD3" w:rsidP="009F0205">
      <w:pPr>
        <w:spacing w:after="0" w:line="360" w:lineRule="auto"/>
        <w:ind w:right="11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65E">
        <w:rPr>
          <w:rFonts w:ascii="Times New Roman" w:hAnsi="Times New Roman" w:cs="Times New Roman"/>
          <w:sz w:val="28"/>
          <w:szCs w:val="28"/>
        </w:rPr>
        <w:lastRenderedPageBreak/>
        <w:t xml:space="preserve">Настоящий проект решения Думы разработан в целях установления случаев и порядка дополнительного использования средств бюджета городского округа Тольятти для осуществления </w:t>
      </w:r>
      <w:r w:rsidRPr="008D5F89">
        <w:rPr>
          <w:rFonts w:ascii="Times New Roman" w:hAnsi="Times New Roman" w:cs="Times New Roman"/>
          <w:sz w:val="28"/>
          <w:szCs w:val="28"/>
        </w:rPr>
        <w:t>переданных отдельных государственных полномочий в сфере охраны труда в городском округе Тольятти</w:t>
      </w:r>
      <w:r w:rsidRPr="005D265E">
        <w:rPr>
          <w:rFonts w:ascii="Times New Roman" w:hAnsi="Times New Roman" w:cs="Times New Roman"/>
          <w:sz w:val="28"/>
          <w:szCs w:val="28"/>
        </w:rPr>
        <w:t xml:space="preserve"> в соответствии с Законом Самарской области от 10.07.2006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D265E">
        <w:rPr>
          <w:rFonts w:ascii="Times New Roman" w:hAnsi="Times New Roman" w:cs="Times New Roman"/>
          <w:sz w:val="28"/>
          <w:szCs w:val="28"/>
        </w:rPr>
        <w:t xml:space="preserve">72-ГД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D265E">
        <w:rPr>
          <w:rFonts w:ascii="Times New Roman" w:hAnsi="Times New Roman" w:cs="Times New Roman"/>
          <w:sz w:val="28"/>
          <w:szCs w:val="28"/>
        </w:rPr>
        <w:t>О наделении органов местного самоуправления на территории Самарской области отдельными государственными полномочиями в сфере охраны труд</w:t>
      </w:r>
      <w:bookmarkStart w:id="0" w:name="_GoBack"/>
      <w:bookmarkEnd w:id="0"/>
      <w:r w:rsidRPr="005D265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205" w:rsidRPr="00DF59C8" w:rsidRDefault="00F14EA8" w:rsidP="009F0205">
      <w:pPr>
        <w:spacing w:after="0" w:line="360" w:lineRule="auto"/>
        <w:ind w:right="113" w:firstLine="708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proofErr w:type="gramStart"/>
      <w:r w:rsidRPr="00DF59C8">
        <w:rPr>
          <w:rFonts w:ascii="Times New Roman" w:eastAsia="Calibri" w:hAnsi="Times New Roman"/>
          <w:bCs/>
          <w:sz w:val="28"/>
          <w:szCs w:val="28"/>
          <w:lang w:eastAsia="en-US"/>
        </w:rPr>
        <w:t>Утвержденный</w:t>
      </w:r>
      <w:r w:rsidR="009F0205" w:rsidRPr="00DF59C8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закон</w:t>
      </w:r>
      <w:r w:rsidR="009B6575" w:rsidRPr="00DF59C8">
        <w:rPr>
          <w:rFonts w:ascii="Times New Roman" w:eastAsia="Calibri" w:hAnsi="Times New Roman"/>
          <w:bCs/>
          <w:sz w:val="28"/>
          <w:szCs w:val="28"/>
          <w:lang w:eastAsia="en-US"/>
        </w:rPr>
        <w:t>ом</w:t>
      </w:r>
      <w:r w:rsidR="009F0205" w:rsidRPr="00DF59C8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Самарской области </w:t>
      </w:r>
      <w:r w:rsidR="002E3051" w:rsidRPr="00DF59C8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от 01.12.2023 № 97-ГД </w:t>
      </w:r>
      <w:r w:rsidR="009F0205" w:rsidRPr="00DF59C8">
        <w:rPr>
          <w:rFonts w:ascii="Times New Roman" w:eastAsia="Calibri" w:hAnsi="Times New Roman"/>
          <w:bCs/>
          <w:sz w:val="28"/>
          <w:szCs w:val="28"/>
          <w:lang w:eastAsia="en-US"/>
        </w:rPr>
        <w:t>«Об областном бюджете на 2024 год и пла</w:t>
      </w:r>
      <w:r w:rsidR="00163D2B" w:rsidRPr="00DF59C8">
        <w:rPr>
          <w:rFonts w:ascii="Times New Roman" w:eastAsia="Calibri" w:hAnsi="Times New Roman"/>
          <w:bCs/>
          <w:sz w:val="28"/>
          <w:szCs w:val="28"/>
          <w:lang w:eastAsia="en-US"/>
        </w:rPr>
        <w:t>новый период 2025 и 2026 годов»</w:t>
      </w:r>
      <w:r w:rsidR="009F0205" w:rsidRPr="00DF59C8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объем субвенции на исполнение государственных полномочий </w:t>
      </w:r>
      <w:r w:rsidR="00DF59C8" w:rsidRPr="00DF59C8">
        <w:rPr>
          <w:rFonts w:ascii="Times New Roman" w:eastAsia="Calibri" w:hAnsi="Times New Roman"/>
          <w:bCs/>
          <w:sz w:val="28"/>
          <w:szCs w:val="28"/>
          <w:lang w:eastAsia="en-US"/>
        </w:rPr>
        <w:t>в сфере охраны труда в</w:t>
      </w:r>
      <w:r w:rsidR="00AA7B63" w:rsidRPr="00DF59C8">
        <w:rPr>
          <w:rFonts w:ascii="Times New Roman" w:hAnsi="Times New Roman"/>
          <w:bCs/>
          <w:spacing w:val="-2"/>
          <w:sz w:val="28"/>
          <w:szCs w:val="28"/>
        </w:rPr>
        <w:t xml:space="preserve"> городско</w:t>
      </w:r>
      <w:r w:rsidR="00DF59C8" w:rsidRPr="00DF59C8">
        <w:rPr>
          <w:rFonts w:ascii="Times New Roman" w:hAnsi="Times New Roman"/>
          <w:bCs/>
          <w:spacing w:val="-2"/>
          <w:sz w:val="28"/>
          <w:szCs w:val="28"/>
        </w:rPr>
        <w:t>м</w:t>
      </w:r>
      <w:r w:rsidR="00AA7B63" w:rsidRPr="00DF59C8">
        <w:rPr>
          <w:rFonts w:ascii="Times New Roman" w:hAnsi="Times New Roman"/>
          <w:bCs/>
          <w:spacing w:val="-2"/>
          <w:sz w:val="28"/>
          <w:szCs w:val="28"/>
        </w:rPr>
        <w:t xml:space="preserve"> округ</w:t>
      </w:r>
      <w:r w:rsidR="00DF59C8" w:rsidRPr="00DF59C8">
        <w:rPr>
          <w:rFonts w:ascii="Times New Roman" w:hAnsi="Times New Roman"/>
          <w:bCs/>
          <w:spacing w:val="-2"/>
          <w:sz w:val="28"/>
          <w:szCs w:val="28"/>
        </w:rPr>
        <w:t>е</w:t>
      </w:r>
      <w:r w:rsidR="00AA7B63" w:rsidRPr="00DF59C8">
        <w:rPr>
          <w:rFonts w:ascii="Times New Roman" w:hAnsi="Times New Roman"/>
          <w:bCs/>
          <w:spacing w:val="-2"/>
          <w:sz w:val="28"/>
          <w:szCs w:val="28"/>
        </w:rPr>
        <w:t xml:space="preserve"> Тольятти </w:t>
      </w:r>
      <w:r w:rsidR="009B6575" w:rsidRPr="00DF59C8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на 2024 год </w:t>
      </w:r>
      <w:r w:rsidR="00F276A5" w:rsidRPr="00DF59C8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и плановый период 2025 и 2026 годов </w:t>
      </w:r>
      <w:r w:rsidR="009B6575" w:rsidRPr="00DF59C8">
        <w:rPr>
          <w:rFonts w:ascii="Times New Roman" w:eastAsia="Calibri" w:hAnsi="Times New Roman"/>
          <w:bCs/>
          <w:sz w:val="28"/>
          <w:szCs w:val="28"/>
          <w:lang w:eastAsia="en-US"/>
        </w:rPr>
        <w:t>по городскому округу Тольятти</w:t>
      </w:r>
      <w:r w:rsidRPr="00DF59C8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является недостаточным </w:t>
      </w:r>
      <w:r w:rsidR="00F276A5" w:rsidRPr="00DF59C8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для финансирования </w:t>
      </w:r>
      <w:r w:rsidRPr="00DF59C8">
        <w:rPr>
          <w:rFonts w:ascii="Times New Roman" w:eastAsia="Calibri" w:hAnsi="Times New Roman"/>
          <w:bCs/>
          <w:sz w:val="28"/>
          <w:szCs w:val="28"/>
          <w:lang w:eastAsia="en-US"/>
        </w:rPr>
        <w:t>в полном объеме расход</w:t>
      </w:r>
      <w:r w:rsidR="00F276A5" w:rsidRPr="00DF59C8">
        <w:rPr>
          <w:rFonts w:ascii="Times New Roman" w:eastAsia="Calibri" w:hAnsi="Times New Roman"/>
          <w:bCs/>
          <w:sz w:val="28"/>
          <w:szCs w:val="28"/>
          <w:lang w:eastAsia="en-US"/>
        </w:rPr>
        <w:t>ов</w:t>
      </w:r>
      <w:r w:rsidRPr="00DF59C8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на выполнение переданных государственных</w:t>
      </w:r>
      <w:proofErr w:type="gramEnd"/>
      <w:r w:rsidRPr="00DF59C8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полномочий</w:t>
      </w:r>
      <w:r w:rsidR="009F0205" w:rsidRPr="00DF59C8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:rsidR="00813273" w:rsidRDefault="00AA7B63" w:rsidP="00100F4F">
      <w:pPr>
        <w:pStyle w:val="a9"/>
        <w:spacing w:line="360" w:lineRule="auto"/>
        <w:jc w:val="both"/>
        <w:rPr>
          <w:sz w:val="28"/>
          <w:szCs w:val="28"/>
        </w:rPr>
      </w:pPr>
      <w:r w:rsidRPr="00DF59C8">
        <w:rPr>
          <w:sz w:val="28"/>
          <w:szCs w:val="28"/>
        </w:rPr>
        <w:tab/>
      </w:r>
      <w:r w:rsidR="00813273" w:rsidRPr="00DF59C8">
        <w:rPr>
          <w:sz w:val="28"/>
          <w:szCs w:val="28"/>
        </w:rPr>
        <w:t xml:space="preserve">Отсутствие достаточного объема финансирования влечет </w:t>
      </w:r>
      <w:r w:rsidR="009F0205" w:rsidRPr="00DF59C8">
        <w:rPr>
          <w:sz w:val="28"/>
          <w:szCs w:val="28"/>
        </w:rPr>
        <w:t xml:space="preserve">риски </w:t>
      </w:r>
      <w:r w:rsidR="00813273" w:rsidRPr="00DF59C8">
        <w:rPr>
          <w:sz w:val="28"/>
          <w:szCs w:val="28"/>
        </w:rPr>
        <w:t>ненадлежаще</w:t>
      </w:r>
      <w:r w:rsidR="009F0205" w:rsidRPr="00DF59C8">
        <w:rPr>
          <w:sz w:val="28"/>
          <w:szCs w:val="28"/>
        </w:rPr>
        <w:t>го</w:t>
      </w:r>
      <w:r w:rsidR="00813273" w:rsidRPr="00DF59C8">
        <w:rPr>
          <w:sz w:val="28"/>
          <w:szCs w:val="28"/>
        </w:rPr>
        <w:t xml:space="preserve"> исполнени</w:t>
      </w:r>
      <w:r w:rsidR="009F0205" w:rsidRPr="00DF59C8">
        <w:rPr>
          <w:sz w:val="28"/>
          <w:szCs w:val="28"/>
        </w:rPr>
        <w:t>я</w:t>
      </w:r>
      <w:r w:rsidR="00813273" w:rsidRPr="00DF59C8">
        <w:rPr>
          <w:sz w:val="28"/>
          <w:szCs w:val="28"/>
        </w:rPr>
        <w:t xml:space="preserve"> переда</w:t>
      </w:r>
      <w:r w:rsidR="007D3EEC" w:rsidRPr="00DF59C8">
        <w:rPr>
          <w:sz w:val="28"/>
          <w:szCs w:val="28"/>
        </w:rPr>
        <w:t>нных государственных полномочий.</w:t>
      </w:r>
    </w:p>
    <w:p w:rsidR="00B93F96" w:rsidRDefault="00B93F96" w:rsidP="00B93F96">
      <w:pPr>
        <w:pStyle w:val="a9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После принятия данного решения Думы городского округа </w:t>
      </w:r>
      <w:r w:rsidR="00DD39C3">
        <w:rPr>
          <w:sz w:val="28"/>
          <w:szCs w:val="28"/>
        </w:rPr>
        <w:t xml:space="preserve">Тольятти </w:t>
      </w:r>
      <w:r>
        <w:rPr>
          <w:sz w:val="28"/>
          <w:szCs w:val="28"/>
        </w:rPr>
        <w:t>будет отменено</w:t>
      </w:r>
      <w:r w:rsidRPr="00100F4F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t>постановление администрации городского округа от 17.02.2017 № 630-п/1 «Об утверждении Порядка дополнительного использования финансовых</w:t>
      </w:r>
      <w:r w:rsidRPr="006F5A1A">
        <w:t xml:space="preserve"> </w:t>
      </w:r>
      <w:r w:rsidRPr="006F5A1A">
        <w:rPr>
          <w:rFonts w:eastAsia="Calibri"/>
          <w:bCs/>
          <w:sz w:val="28"/>
          <w:szCs w:val="28"/>
          <w:lang w:eastAsia="en-US"/>
        </w:rPr>
        <w:t xml:space="preserve">средств для осуществления переданных отдельных государственных полномочий </w:t>
      </w:r>
      <w:r>
        <w:rPr>
          <w:rFonts w:eastAsia="Calibri"/>
          <w:bCs/>
          <w:sz w:val="28"/>
          <w:szCs w:val="28"/>
          <w:lang w:eastAsia="en-US"/>
        </w:rPr>
        <w:t>в сфере охраны труда в</w:t>
      </w:r>
      <w:r w:rsidRPr="006F5A1A">
        <w:rPr>
          <w:rFonts w:eastAsia="Calibri"/>
          <w:bCs/>
          <w:sz w:val="28"/>
          <w:szCs w:val="28"/>
          <w:lang w:eastAsia="en-US"/>
        </w:rPr>
        <w:t xml:space="preserve"> городско</w:t>
      </w:r>
      <w:r>
        <w:rPr>
          <w:rFonts w:eastAsia="Calibri"/>
          <w:bCs/>
          <w:sz w:val="28"/>
          <w:szCs w:val="28"/>
          <w:lang w:eastAsia="en-US"/>
        </w:rPr>
        <w:t>м</w:t>
      </w:r>
      <w:r w:rsidRPr="006F5A1A">
        <w:rPr>
          <w:rFonts w:eastAsia="Calibri"/>
          <w:bCs/>
          <w:sz w:val="28"/>
          <w:szCs w:val="28"/>
          <w:lang w:eastAsia="en-US"/>
        </w:rPr>
        <w:t xml:space="preserve"> округ</w:t>
      </w:r>
      <w:r>
        <w:rPr>
          <w:rFonts w:eastAsia="Calibri"/>
          <w:bCs/>
          <w:sz w:val="28"/>
          <w:szCs w:val="28"/>
          <w:lang w:eastAsia="en-US"/>
        </w:rPr>
        <w:t>е</w:t>
      </w:r>
      <w:r w:rsidRPr="006F5A1A">
        <w:rPr>
          <w:rFonts w:eastAsia="Calibri"/>
          <w:bCs/>
          <w:sz w:val="28"/>
          <w:szCs w:val="28"/>
          <w:lang w:eastAsia="en-US"/>
        </w:rPr>
        <w:t xml:space="preserve"> Тольятти</w:t>
      </w:r>
      <w:r w:rsidR="001552F8">
        <w:rPr>
          <w:rFonts w:eastAsia="Calibri"/>
          <w:bCs/>
          <w:sz w:val="28"/>
          <w:szCs w:val="28"/>
          <w:lang w:eastAsia="en-US"/>
        </w:rPr>
        <w:t>»</w:t>
      </w:r>
      <w:r>
        <w:rPr>
          <w:rFonts w:eastAsia="Calibri"/>
          <w:bCs/>
          <w:sz w:val="28"/>
          <w:szCs w:val="28"/>
          <w:lang w:eastAsia="en-US"/>
        </w:rPr>
        <w:t>.</w:t>
      </w:r>
    </w:p>
    <w:p w:rsidR="00B93F96" w:rsidRDefault="00B93F96" w:rsidP="00100F4F">
      <w:pPr>
        <w:pStyle w:val="a9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83844" w:rsidRDefault="00483844" w:rsidP="004838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65ED" w:rsidRDefault="000D65ED" w:rsidP="004838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0F4F" w:rsidRDefault="00100F4F" w:rsidP="00D42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A15CBF" w:rsidRPr="00D429AE" w:rsidRDefault="00483844" w:rsidP="00D42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CE2355">
        <w:rPr>
          <w:rFonts w:ascii="Times New Roman" w:hAnsi="Times New Roman"/>
          <w:sz w:val="28"/>
          <w:szCs w:val="28"/>
        </w:rPr>
        <w:t xml:space="preserve">Глава городского округа                   </w:t>
      </w:r>
      <w:r w:rsidR="00F973F9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CE2355">
        <w:rPr>
          <w:rFonts w:ascii="Times New Roman" w:hAnsi="Times New Roman"/>
          <w:sz w:val="28"/>
          <w:szCs w:val="28"/>
        </w:rPr>
        <w:t xml:space="preserve">                     </w:t>
      </w:r>
      <w:r w:rsidR="00AB6880">
        <w:rPr>
          <w:rFonts w:ascii="Times New Roman" w:hAnsi="Times New Roman"/>
          <w:sz w:val="28"/>
          <w:szCs w:val="28"/>
        </w:rPr>
        <w:t>Н.А. Ренц</w:t>
      </w:r>
    </w:p>
    <w:sectPr w:rsidR="00A15CBF" w:rsidRPr="00D429AE" w:rsidSect="00CC6F97">
      <w:headerReference w:type="default" r:id="rId7"/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EC5" w:rsidRDefault="00246EC5" w:rsidP="00483844">
      <w:pPr>
        <w:spacing w:after="0" w:line="240" w:lineRule="auto"/>
      </w:pPr>
      <w:r>
        <w:separator/>
      </w:r>
    </w:p>
  </w:endnote>
  <w:endnote w:type="continuationSeparator" w:id="0">
    <w:p w:rsidR="00246EC5" w:rsidRDefault="00246EC5" w:rsidP="00483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EC5" w:rsidRDefault="00246EC5" w:rsidP="00483844">
      <w:pPr>
        <w:spacing w:after="0" w:line="240" w:lineRule="auto"/>
      </w:pPr>
      <w:r>
        <w:separator/>
      </w:r>
    </w:p>
  </w:footnote>
  <w:footnote w:type="continuationSeparator" w:id="0">
    <w:p w:rsidR="00246EC5" w:rsidRDefault="00246EC5" w:rsidP="004838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599661"/>
      <w:docPartObj>
        <w:docPartGallery w:val="Page Numbers (Top of Page)"/>
        <w:docPartUnique/>
      </w:docPartObj>
    </w:sdtPr>
    <w:sdtEndPr/>
    <w:sdtContent>
      <w:p w:rsidR="00AA7B63" w:rsidRDefault="00693003">
        <w:pPr>
          <w:pStyle w:val="a5"/>
          <w:jc w:val="center"/>
        </w:pPr>
        <w:r>
          <w:rPr>
            <w:noProof/>
          </w:rPr>
          <w:fldChar w:fldCharType="begin"/>
        </w:r>
        <w:r w:rsidR="00AA7B63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02AD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A7B63" w:rsidRDefault="00AA7B6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844"/>
    <w:rsid w:val="0000359C"/>
    <w:rsid w:val="0000467A"/>
    <w:rsid w:val="00062EE8"/>
    <w:rsid w:val="000D4B08"/>
    <w:rsid w:val="000D65ED"/>
    <w:rsid w:val="00100F4F"/>
    <w:rsid w:val="00110159"/>
    <w:rsid w:val="00131C34"/>
    <w:rsid w:val="001552F8"/>
    <w:rsid w:val="00163D2B"/>
    <w:rsid w:val="001E7524"/>
    <w:rsid w:val="002070A2"/>
    <w:rsid w:val="0020741B"/>
    <w:rsid w:val="00217E4A"/>
    <w:rsid w:val="00246EC5"/>
    <w:rsid w:val="002C0596"/>
    <w:rsid w:val="002D54FD"/>
    <w:rsid w:val="002E3051"/>
    <w:rsid w:val="00322E5C"/>
    <w:rsid w:val="0034364F"/>
    <w:rsid w:val="003618F7"/>
    <w:rsid w:val="0036599F"/>
    <w:rsid w:val="003F454B"/>
    <w:rsid w:val="00483844"/>
    <w:rsid w:val="004A2E80"/>
    <w:rsid w:val="004A386B"/>
    <w:rsid w:val="004B47D7"/>
    <w:rsid w:val="004B615B"/>
    <w:rsid w:val="00502AD3"/>
    <w:rsid w:val="005370AE"/>
    <w:rsid w:val="00540382"/>
    <w:rsid w:val="00561357"/>
    <w:rsid w:val="00625D43"/>
    <w:rsid w:val="00673020"/>
    <w:rsid w:val="00693003"/>
    <w:rsid w:val="006E6ED5"/>
    <w:rsid w:val="00747CE1"/>
    <w:rsid w:val="007A351D"/>
    <w:rsid w:val="007D3EEC"/>
    <w:rsid w:val="00813273"/>
    <w:rsid w:val="00854226"/>
    <w:rsid w:val="008D0957"/>
    <w:rsid w:val="00903AF9"/>
    <w:rsid w:val="00906F90"/>
    <w:rsid w:val="009246CE"/>
    <w:rsid w:val="009646E4"/>
    <w:rsid w:val="009B6575"/>
    <w:rsid w:val="009F0205"/>
    <w:rsid w:val="009F52FF"/>
    <w:rsid w:val="00A15CBF"/>
    <w:rsid w:val="00A35091"/>
    <w:rsid w:val="00AA34BF"/>
    <w:rsid w:val="00AA7B63"/>
    <w:rsid w:val="00AB6880"/>
    <w:rsid w:val="00AC0D53"/>
    <w:rsid w:val="00AD555C"/>
    <w:rsid w:val="00AE1730"/>
    <w:rsid w:val="00AE7549"/>
    <w:rsid w:val="00B51B26"/>
    <w:rsid w:val="00B93F96"/>
    <w:rsid w:val="00BB1D37"/>
    <w:rsid w:val="00BF2B51"/>
    <w:rsid w:val="00C0535E"/>
    <w:rsid w:val="00C36E07"/>
    <w:rsid w:val="00C44C6D"/>
    <w:rsid w:val="00C63881"/>
    <w:rsid w:val="00C703D2"/>
    <w:rsid w:val="00C713F8"/>
    <w:rsid w:val="00CB4860"/>
    <w:rsid w:val="00CC6F97"/>
    <w:rsid w:val="00D429AE"/>
    <w:rsid w:val="00D71DAC"/>
    <w:rsid w:val="00D928AD"/>
    <w:rsid w:val="00DA2D6D"/>
    <w:rsid w:val="00DD39C3"/>
    <w:rsid w:val="00DF59C8"/>
    <w:rsid w:val="00E426B6"/>
    <w:rsid w:val="00F00F95"/>
    <w:rsid w:val="00F14EA8"/>
    <w:rsid w:val="00F276A5"/>
    <w:rsid w:val="00F319DF"/>
    <w:rsid w:val="00F360EC"/>
    <w:rsid w:val="00F840A6"/>
    <w:rsid w:val="00F973F9"/>
    <w:rsid w:val="00FE4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3844"/>
    <w:rPr>
      <w:color w:val="0000FF"/>
      <w:u w:val="single"/>
    </w:rPr>
  </w:style>
  <w:style w:type="paragraph" w:styleId="a4">
    <w:name w:val="No Spacing"/>
    <w:qFormat/>
    <w:rsid w:val="00483844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a5">
    <w:name w:val="header"/>
    <w:basedOn w:val="a"/>
    <w:link w:val="a6"/>
    <w:uiPriority w:val="99"/>
    <w:unhideWhenUsed/>
    <w:rsid w:val="00483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3844"/>
  </w:style>
  <w:style w:type="paragraph" w:styleId="a7">
    <w:name w:val="footer"/>
    <w:basedOn w:val="a"/>
    <w:link w:val="a8"/>
    <w:uiPriority w:val="99"/>
    <w:semiHidden/>
    <w:unhideWhenUsed/>
    <w:rsid w:val="00483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83844"/>
  </w:style>
  <w:style w:type="paragraph" w:styleId="a9">
    <w:name w:val="Body Text"/>
    <w:basedOn w:val="a"/>
    <w:link w:val="aa"/>
    <w:rsid w:val="0081327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Знак"/>
    <w:basedOn w:val="a0"/>
    <w:link w:val="a9"/>
    <w:rsid w:val="00813273"/>
    <w:rPr>
      <w:rFonts w:ascii="Times New Roman" w:eastAsia="Times New Roman" w:hAnsi="Times New Roman" w:cs="Times New Roman"/>
      <w:sz w:val="24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92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928A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3844"/>
    <w:rPr>
      <w:color w:val="0000FF"/>
      <w:u w:val="single"/>
    </w:rPr>
  </w:style>
  <w:style w:type="paragraph" w:styleId="a4">
    <w:name w:val="No Spacing"/>
    <w:qFormat/>
    <w:rsid w:val="00483844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a5">
    <w:name w:val="header"/>
    <w:basedOn w:val="a"/>
    <w:link w:val="a6"/>
    <w:uiPriority w:val="99"/>
    <w:unhideWhenUsed/>
    <w:rsid w:val="00483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3844"/>
  </w:style>
  <w:style w:type="paragraph" w:styleId="a7">
    <w:name w:val="footer"/>
    <w:basedOn w:val="a"/>
    <w:link w:val="a8"/>
    <w:uiPriority w:val="99"/>
    <w:semiHidden/>
    <w:unhideWhenUsed/>
    <w:rsid w:val="00483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83844"/>
  </w:style>
  <w:style w:type="paragraph" w:styleId="a9">
    <w:name w:val="Body Text"/>
    <w:basedOn w:val="a"/>
    <w:link w:val="aa"/>
    <w:rsid w:val="0081327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Знак"/>
    <w:basedOn w:val="a0"/>
    <w:link w:val="a9"/>
    <w:rsid w:val="00813273"/>
    <w:rPr>
      <w:rFonts w:ascii="Times New Roman" w:eastAsia="Times New Roman" w:hAnsi="Times New Roman" w:cs="Times New Roman"/>
      <w:sz w:val="24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92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928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habarkova</dc:creator>
  <cp:lastModifiedBy>Лапшова Екатерина Васильевна</cp:lastModifiedBy>
  <cp:revision>7</cp:revision>
  <cp:lastPrinted>2024-03-26T10:21:00Z</cp:lastPrinted>
  <dcterms:created xsi:type="dcterms:W3CDTF">2024-05-23T05:39:00Z</dcterms:created>
  <dcterms:modified xsi:type="dcterms:W3CDTF">2024-06-06T11:48:00Z</dcterms:modified>
</cp:coreProperties>
</file>